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045" w:x="6219" w:y="266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总公司收费管理办法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386" w:x="2701" w:y="4096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为规范各物业管理处、分公司的收费行为，严肃收费纪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86" w:x="2701" w:y="409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律，明确收费责任，进一步提高各项费用收缴率，特制定本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86" w:x="2701" w:y="4096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办法。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83" w:x="2701" w:y="7242"/>
        <w:widowControl w:val="off"/>
        <w:autoSpaceDE w:val="off"/>
        <w:autoSpaceDN w:val="off"/>
        <w:spacing w:before="0" w:after="0" w:line="540" w:lineRule="exact"/>
        <w:ind w:left="1019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一、本办法适用于公司为业主或其他客户提供物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7242"/>
        <w:widowControl w:val="off"/>
        <w:autoSpaceDE w:val="off"/>
        <w:autoSpaceDN w:val="off"/>
        <w:spacing w:before="396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业服务时收取的各项服务费用和代收代支费用，以及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7242"/>
        <w:widowControl w:val="off"/>
        <w:autoSpaceDE w:val="off"/>
        <w:autoSpaceDN w:val="off"/>
        <w:spacing w:before="40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FangSong" w:hAnsi="FangSong" w:cs="FangSong"/>
          <w:color w:val="ff0000"/>
          <w:spacing w:val="0"/>
          <w:sz w:val="54"/>
        </w:rPr>
        <w:t>提供场地使用权和房屋使用权收取的各项费用</w:t>
      </w:r>
      <w:r>
        <w:rPr>
          <w:rFonts w:ascii="FangSong" w:hAnsi="FangSong" w:cs="FangSong"/>
          <w:color w:val="000000"/>
          <w:spacing w:val="0"/>
          <w:sz w:val="72"/>
          <w:vertAlign w:val="subscript"/>
        </w:rPr>
        <w:t>。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4283" w:x="2701" w:y="10472"/>
        <w:widowControl w:val="off"/>
        <w:autoSpaceDE w:val="off"/>
        <w:autoSpaceDN w:val="off"/>
        <w:spacing w:before="0" w:after="0" w:line="540" w:lineRule="exact"/>
        <w:ind w:left="1019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二、各物业管理处、分公司应按有关规定明示收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10472"/>
        <w:widowControl w:val="off"/>
        <w:autoSpaceDE w:val="off"/>
        <w:autoSpaceDN w:val="off"/>
        <w:spacing w:before="396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费项目，公布收费标准，并有责任对业主提出的收费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10472"/>
        <w:widowControl w:val="off"/>
        <w:autoSpaceDE w:val="off"/>
        <w:autoSpaceDN w:val="off"/>
        <w:spacing w:before="40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FangSong" w:hAnsi="FangSong" w:cs="FangSong"/>
          <w:color w:val="ff0000"/>
          <w:spacing w:val="2"/>
          <w:sz w:val="54"/>
        </w:rPr>
        <w:t>疑问作出合规、合理解释</w:t>
      </w:r>
      <w:r>
        <w:rPr>
          <w:rFonts w:ascii="FangSong" w:hAnsi="FangSong" w:cs="FangSong"/>
          <w:color w:val="000000"/>
          <w:spacing w:val="0"/>
          <w:sz w:val="72"/>
          <w:vertAlign w:val="subscript"/>
        </w:rPr>
        <w:t>。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4386" w:x="2701" w:y="13781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三、各物业管理员、收费管理员应熟悉本小区的业主户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86" w:x="2701" w:y="1378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数、户型、产权面积、楼号准确位置、业主基本资料及居住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86" w:x="2701" w:y="1378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情况；各收费管理员必需准确计算出本期应收费用金额、实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86" w:x="2701" w:y="1378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收费用金额和未交费用金额及户数。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904" w:x="2701" w:y="17864"/>
        <w:widowControl w:val="off"/>
        <w:autoSpaceDE w:val="off"/>
        <w:autoSpaceDN w:val="off"/>
        <w:spacing w:before="0" w:after="0" w:line="540" w:lineRule="exact"/>
        <w:ind w:left="1019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四、各管理处、分公司应按公司规定的收费期及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904" w:x="2701" w:y="17864"/>
        <w:widowControl w:val="off"/>
        <w:autoSpaceDE w:val="off"/>
        <w:autoSpaceDN w:val="off"/>
        <w:spacing w:before="396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-11"/>
          <w:sz w:val="54"/>
        </w:rPr>
        <w:t>时、准确地收取各项应收费用，没有总公司领导批准，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904" w:x="2701" w:y="17864"/>
        <w:widowControl w:val="off"/>
        <w:autoSpaceDE w:val="off"/>
        <w:autoSpaceDN w:val="off"/>
        <w:spacing w:before="40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FangSong" w:hAnsi="FangSong" w:cs="FangSong"/>
          <w:color w:val="ff0000"/>
          <w:spacing w:val="3"/>
          <w:sz w:val="54"/>
        </w:rPr>
        <w:t>不得少收，减收和漏收</w:t>
      </w:r>
      <w:r>
        <w:rPr>
          <w:rFonts w:ascii="FangSong" w:hAnsi="FangSong" w:cs="FangSong"/>
          <w:color w:val="000000"/>
          <w:spacing w:val="0"/>
          <w:sz w:val="72"/>
          <w:vertAlign w:val="subscript"/>
        </w:rPr>
        <w:t>。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4386" w:x="2701" w:y="21177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五、收费管理员应将当日收取款项及时交存银行，不得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86" w:x="2701" w:y="2117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坐支现金或向外借款；除下一工作日找零外不得留存或随身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1" w:y="196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携带大额现金，如因个人原因造成现金被盗或丢失由相关责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6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任人全额赔偿。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83" w:x="2701" w:y="4167"/>
        <w:widowControl w:val="off"/>
        <w:autoSpaceDE w:val="off"/>
        <w:autoSpaceDN w:val="off"/>
        <w:spacing w:before="0" w:after="0" w:line="540" w:lineRule="exact"/>
        <w:ind w:left="1019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六、各收费管理员应将现金交款单或进账单及时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4167"/>
        <w:widowControl w:val="off"/>
        <w:autoSpaceDE w:val="off"/>
        <w:autoSpaceDN w:val="off"/>
        <w:spacing w:before="40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交到公司财务部或分公司指定管理人员，财务部门按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4167"/>
        <w:widowControl w:val="off"/>
        <w:autoSpaceDE w:val="off"/>
        <w:autoSpaceDN w:val="off"/>
        <w:spacing w:before="40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FangSong" w:hAnsi="FangSong" w:cs="FangSong"/>
          <w:color w:val="ff0000"/>
          <w:spacing w:val="0"/>
          <w:sz w:val="54"/>
        </w:rPr>
        <w:t>要求入账并作好与各管理处、分公司的对账工作</w:t>
      </w:r>
      <w:r>
        <w:rPr>
          <w:rFonts w:ascii="FangSong" w:hAnsi="FangSong" w:cs="FangSong"/>
          <w:color w:val="000000"/>
          <w:spacing w:val="0"/>
          <w:sz w:val="72"/>
          <w:vertAlign w:val="subscript"/>
        </w:rPr>
        <w:t>。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4303" w:x="2701" w:y="7397"/>
        <w:widowControl w:val="off"/>
        <w:autoSpaceDE w:val="off"/>
        <w:autoSpaceDN w:val="off"/>
        <w:spacing w:before="0" w:after="0" w:line="540" w:lineRule="exact"/>
        <w:ind w:left="1019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-26"/>
          <w:sz w:val="54"/>
        </w:rPr>
        <w:t>七、每月</w:t>
      </w:r>
      <w:r>
        <w:rPr>
          <w:rFonts w:ascii="Times New Roman"/>
          <w:color w:val="ff0000"/>
          <w:spacing w:val="33"/>
          <w:sz w:val="54"/>
        </w:rPr>
        <w:t xml:space="preserve"> </w:t>
      </w:r>
      <w:r>
        <w:rPr>
          <w:rFonts w:ascii="FangSong"/>
          <w:color w:val="ff0000"/>
          <w:spacing w:val="0"/>
          <w:sz w:val="54"/>
        </w:rPr>
        <w:t>25</w:t>
      </w:r>
      <w:r>
        <w:rPr>
          <w:rFonts w:ascii="Times New Roman"/>
          <w:color w:val="ff0000"/>
          <w:spacing w:val="5"/>
          <w:sz w:val="54"/>
        </w:rPr>
        <w:t xml:space="preserve"> </w:t>
      </w:r>
      <w:r>
        <w:rPr>
          <w:rFonts w:ascii="FangSong" w:hAnsi="FangSong" w:cs="FangSong"/>
          <w:color w:val="ff0000"/>
          <w:spacing w:val="-6"/>
          <w:sz w:val="54"/>
        </w:rPr>
        <w:t>前各管理处、分公司把作好的营业月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303" w:x="2701" w:y="7397"/>
        <w:widowControl w:val="off"/>
        <w:autoSpaceDE w:val="off"/>
        <w:autoSpaceDN w:val="off"/>
        <w:spacing w:before="396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报（需经管理处、分公司经理及收费管理员签字）及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303" w:x="2701" w:y="7397"/>
        <w:widowControl w:val="off"/>
        <w:autoSpaceDE w:val="off"/>
        <w:autoSpaceDN w:val="off"/>
        <w:spacing w:before="396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时交到财务部门进行核算，并要求月报表的数据与业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303" w:x="2701" w:y="7397"/>
        <w:widowControl w:val="off"/>
        <w:autoSpaceDE w:val="off"/>
        <w:autoSpaceDN w:val="off"/>
        <w:spacing w:before="40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FangSong" w:hAnsi="FangSong" w:cs="FangSong"/>
          <w:color w:val="ff0000"/>
          <w:spacing w:val="3"/>
          <w:sz w:val="54"/>
        </w:rPr>
        <w:t>主交费登记数相符</w:t>
      </w:r>
      <w:r>
        <w:rPr>
          <w:rFonts w:ascii="FangSong" w:hAnsi="FangSong" w:cs="FangSong"/>
          <w:color w:val="000000"/>
          <w:spacing w:val="0"/>
          <w:sz w:val="72"/>
          <w:vertAlign w:val="subscript"/>
        </w:rPr>
        <w:t>。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4283" w:x="2701" w:y="11562"/>
        <w:widowControl w:val="off"/>
        <w:autoSpaceDE w:val="off"/>
        <w:autoSpaceDN w:val="off"/>
        <w:spacing w:before="0" w:after="0" w:line="540" w:lineRule="exact"/>
        <w:ind w:left="1019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八、在非收费月期间，各管理处、分公司要做好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11562"/>
        <w:widowControl w:val="off"/>
        <w:autoSpaceDE w:val="off"/>
        <w:autoSpaceDN w:val="off"/>
        <w:spacing w:before="397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未交费业主的清查和催交工作，每一位业主的交费情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11562"/>
        <w:widowControl w:val="off"/>
        <w:autoSpaceDE w:val="off"/>
        <w:autoSpaceDN w:val="off"/>
        <w:spacing w:before="40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FangSong" w:hAnsi="FangSong" w:cs="FangSong"/>
          <w:color w:val="ff0000"/>
          <w:spacing w:val="3"/>
          <w:sz w:val="54"/>
        </w:rPr>
        <w:t>况要做到心中有数</w:t>
      </w:r>
      <w:r>
        <w:rPr>
          <w:rFonts w:ascii="FangSong" w:hAnsi="FangSong" w:cs="FangSong"/>
          <w:color w:val="000000"/>
          <w:spacing w:val="0"/>
          <w:sz w:val="72"/>
          <w:vertAlign w:val="subscript"/>
        </w:rPr>
        <w:t>。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4283" w:x="2701" w:y="14792"/>
        <w:widowControl w:val="off"/>
        <w:autoSpaceDE w:val="off"/>
        <w:autoSpaceDN w:val="off"/>
        <w:spacing w:before="0" w:after="0" w:line="540" w:lineRule="exact"/>
        <w:ind w:left="1019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九、做好每月业主收费档案（包括电子档案和纸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14792"/>
        <w:widowControl w:val="off"/>
        <w:autoSpaceDE w:val="off"/>
        <w:autoSpaceDN w:val="off"/>
        <w:spacing w:before="396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质档案）的保管工作，确保收费资料档案数据与上交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14792"/>
        <w:widowControl w:val="off"/>
        <w:autoSpaceDE w:val="off"/>
        <w:autoSpaceDN w:val="off"/>
        <w:spacing w:before="396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财务营业月报数据的一致性；未经总公司批准不得销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14792"/>
        <w:widowControl w:val="off"/>
        <w:autoSpaceDE w:val="off"/>
        <w:autoSpaceDN w:val="off"/>
        <w:spacing w:before="40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FangSong" w:hAnsi="FangSong" w:cs="FangSong"/>
          <w:color w:val="ff0000"/>
          <w:spacing w:val="2"/>
          <w:sz w:val="54"/>
        </w:rPr>
        <w:t>毁收费档案</w:t>
      </w:r>
      <w:r>
        <w:rPr>
          <w:rFonts w:ascii="FangSong" w:hAnsi="FangSong" w:cs="FangSong"/>
          <w:color w:val="000000"/>
          <w:spacing w:val="0"/>
          <w:sz w:val="72"/>
          <w:vertAlign w:val="subscript"/>
        </w:rPr>
        <w:t>。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4283" w:x="2701" w:y="18955"/>
        <w:widowControl w:val="off"/>
        <w:autoSpaceDE w:val="off"/>
        <w:autoSpaceDN w:val="off"/>
        <w:spacing w:before="0" w:after="0" w:line="540" w:lineRule="exact"/>
        <w:ind w:left="1019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十、财务部将会同管理部不定期对各管理处、分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18955"/>
        <w:widowControl w:val="off"/>
        <w:autoSpaceDE w:val="off"/>
        <w:autoSpaceDN w:val="off"/>
        <w:spacing w:before="396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公司收费情况进行检查，对发现有违反收费管理规定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83" w:x="2701" w:y="18955"/>
        <w:widowControl w:val="off"/>
        <w:autoSpaceDE w:val="off"/>
        <w:autoSpaceDN w:val="off"/>
        <w:spacing w:before="40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FangSong" w:hAnsi="FangSong" w:cs="FangSong"/>
          <w:color w:val="ff0000"/>
          <w:spacing w:val="3"/>
          <w:sz w:val="54"/>
        </w:rPr>
        <w:t>的行为将按公司规定严肃处理</w:t>
      </w:r>
      <w:r>
        <w:rPr>
          <w:rFonts w:ascii="FangSong" w:hAnsi="FangSong" w:cs="FangSong"/>
          <w:color w:val="000000"/>
          <w:spacing w:val="0"/>
          <w:sz w:val="72"/>
          <w:vertAlign w:val="subscript"/>
        </w:rPr>
        <w:t>。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12" w:x="2701" w:y="1878"/>
        <w:widowControl w:val="off"/>
        <w:autoSpaceDE w:val="off"/>
        <w:autoSpaceDN w:val="off"/>
        <w:spacing w:before="0" w:after="0" w:line="540" w:lineRule="exact"/>
        <w:ind w:left="1019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FangSong" w:hAnsi="FangSong" w:cs="FangSong"/>
          <w:color w:val="ff0000"/>
          <w:spacing w:val="0"/>
          <w:sz w:val="54"/>
        </w:rPr>
        <w:t>十一、本办法由物业总公司财务部负责解释，自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12" w:x="2701" w:y="1878"/>
        <w:widowControl w:val="off"/>
        <w:autoSpaceDE w:val="off"/>
        <w:autoSpaceDN w:val="off"/>
        <w:spacing w:before="40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FangSong" w:hAnsi="FangSong" w:cs="FangSong"/>
          <w:color w:val="ff0000"/>
          <w:spacing w:val="3"/>
          <w:sz w:val="54"/>
        </w:rPr>
        <w:t>发布之日起执行</w:t>
      </w:r>
      <w:r>
        <w:rPr>
          <w:rFonts w:ascii="FangSong" w:hAnsi="FangSong" w:cs="FangSong"/>
          <w:color w:val="000000"/>
          <w:spacing w:val="0"/>
          <w:sz w:val="72"/>
          <w:vertAlign w:val="subscript"/>
        </w:rPr>
        <w:t>。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3669" w:x="5617" w:y="453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物业管理费收费管理制度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7021" w:x="3719" w:y="596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0"/>
          <w:sz w:val="48"/>
        </w:rPr>
        <w:t>1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各地商管公司收费工作职责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207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1.1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物业管理费是各地商管公司的主要现金流来源，也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20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是目标责任制重要的经营指标，各地商管公司应把收费责任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20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逐级分解，落实到人，确保物业管理费收缴率达到年度经营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20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目标。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1250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1.2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各地商管公司营运部是物业收费工作的责任部门，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125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要保持与承租方良好的工作联系，密切关注承租方的经营状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1250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况，及时发现问题，协调解决，并每周向集团商业中心物业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125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部汇报物业管理费收缴情况。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293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1.3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各地商管公司财务部是收费工作的审核部门，负责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29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依据《物业管理合同》和《租赁合同》物业条款审核物业管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29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理费收缴台账，并向承租方发出收费文件，以及开具物业管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293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理费发票，按时上报物业管理费统计报表。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54" w:x="2701" w:y="19341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1.4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根据与主力店每周沟通例会，掌握、跟踪主力店提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54" w:x="2701" w:y="1934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0"/>
          <w:sz w:val="48"/>
        </w:rPr>
        <w:t>出的问题，做到收费前及时预警,使问题事先得到解决或形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54" w:x="2701" w:y="1934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成双方认可的解决方案，消除一切可能出现的欠费理由。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764" w:x="5995" w:y="1794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/>
          <w:color w:val="000000"/>
          <w:spacing w:val="0"/>
          <w:sz w:val="60"/>
        </w:rPr>
        <w:t>2</w:t>
      </w:r>
      <w:r>
        <w:rPr>
          <w:rFonts w:ascii="Times New Roman"/>
          <w:color w:val="000000"/>
          <w:spacing w:val="4"/>
          <w:sz w:val="60"/>
        </w:rPr>
        <w:t xml:space="preserve"> </w:t>
      </w:r>
      <w:r>
        <w:rPr>
          <w:rFonts w:ascii="SimSun" w:hAnsi="SimSun" w:cs="SimSun"/>
          <w:color w:val="000000"/>
          <w:spacing w:val="1"/>
          <w:sz w:val="60"/>
        </w:rPr>
        <w:t>物业管理费收费工作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3478" w:x="3719" w:y="349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2.1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建立台账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3" w:x="2701" w:y="4733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2.1.1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20"/>
          <w:sz w:val="48"/>
        </w:rPr>
        <w:t>各地商管公司营运部依据《物业管理合同》和《租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3" w:x="2701" w:y="473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赁合同》的物业条款，建立主力店、商铺物业管理合同台账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3" w:x="2701" w:y="473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（见附件七）和物业管理费收缴台账（见附件八）。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841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2.1.2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地方商管公司财务部依据《物业管理合同》，审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84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核主力店、商铺物业管理合同台账和物业管理费收缴台账，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84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并报集团商业中心营运部审核确认，集团商业财务部备案。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0951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2.1.3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集团商业中心审核后的物业管理费收缴台账，是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095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各地商管公司收费的依据，各地商管公司应严格按租金部确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0951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认的台账完成收费工作。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4059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2.1.4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集团商业中心营运部将结合目标责任制的管理指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405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标，不定期对各地商管公司的物业管理费收缴台账进行检查、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405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稽核，各地商管公司财务部应给予配合。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50" w:x="2701" w:y="17165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2.1.5</w:t>
      </w:r>
      <w:r>
        <w:rPr>
          <w:rFonts w:ascii="Times New Roman"/>
          <w:color w:val="000000"/>
          <w:spacing w:val="4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各地商管公司对租金部的检查结果有申诉的权利，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50" w:x="2701" w:y="17165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□终的检查报告将由集团商业中心分管领导审核、总经理批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50" w:x="2701" w:y="1716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准。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20277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2.1.6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物业管理费的减免，应严格履行审批手续，上报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2027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集团商业中心批准；各地商管公司无权对物业管理费进行任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1" w:y="196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何形式的减免、打折等，更新物业管理费收缴台账需经集团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6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商业中心营运部复核确认。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924" w:x="3719" w:y="413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2.2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开业前物业收费工作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5370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2.2.1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根据地方项目公司与承租方确认的进场日和《物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537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业管理合同》约定，按实际发生的费用或物业管理费折扣，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5370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0"/>
          <w:sz w:val="48"/>
        </w:rPr>
        <w:t>计算装修期的物业管理费.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8478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2.2.2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20"/>
          <w:sz w:val="48"/>
        </w:rPr>
        <w:t>由各地商管公司财务部按《物业管理合同》和《租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847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赁合同》的物业条款约定，计算装修期物业管理费，并形成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847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0"/>
          <w:sz w:val="48"/>
        </w:rPr>
        <w:t>书面文件，明确物业费金额和付费帐户，告知承租方并确认。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54" w:x="2701" w:y="11585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2.2.3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各地商管公司财务部核对到帐物业管理费，开具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54" w:x="2701" w:y="1158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物业管理费发票，并由收费人员提交承租方。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924" w:x="3719" w:y="1376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2.3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开业后物业收费工作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995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2.3.1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依据《物业管理合同》、《租赁合同》的物业条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99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款，按约定计算应收物业管理费，并更新物业管理费收缴台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99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账，报集团商业中心物业部审核。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18102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2.3.2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0"/>
          <w:sz w:val="48"/>
        </w:rPr>
        <w:t>按审核过的应收物业管理费金额，起草书面文件，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1810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于缴费日前五天，由收费人员向承租方送达《租金、物业管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1810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理费缴纳通知书》，明确物业管理费应付金额和支付时间，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1810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以及物业管理费支付帐户，并请承租方签收确认，归档保留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1810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原始文件。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50" w:x="2701" w:y="1961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2.3.3</w:t>
      </w:r>
      <w:r>
        <w:rPr>
          <w:rFonts w:ascii="Times New Roman"/>
          <w:color w:val="000000"/>
          <w:spacing w:val="4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由地方商管公司财务部核对物业管理费到帐情况，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50" w:x="2701" w:y="196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向承租方开具物业管理费发票，并由收费人员提交承租方。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956" w:x="3719" w:y="413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2.4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欠费的催缴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5370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2.4.1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在送达《租金、物业管理费缴纳通知书》后，物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537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业管理费未按合同约定时间足额到账，收费人员应及时与承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5370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租方沟通，落实原因。在确认承租方原因物业管理费未到账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537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后，应立即送发《（欠租）欠费通知书》，并在通知书中明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537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确拖欠物业管理费金额及应付滞纳金的标准和缴纳时限。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0350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2.4.2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根据承租方欠费原因，依据《物业管理合同》约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035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定，协助相关部门，解决承租方提出的问题，并跟进问题解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035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决过程。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3457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2.4.3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在《（欠租）欠费通知书》送达五天后，承租方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345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仍未缴纳欠费和滞纳金，又无合同约定的制约欠费收缴等原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345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因，应及时发出《（欠租〉欠费催缴通知书》，限期缴纳欠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345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0"/>
          <w:sz w:val="48"/>
        </w:rPr>
        <w:t>费和滞纳金，并告知：如果在限期内拒不缴纳欠费及滞纳金，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345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将采取一切合法手段清理欠费，由此产生的一切责任由承租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3457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方承担。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377"/>
        <w:widowControl w:val="off"/>
        <w:autoSpaceDE w:val="off"/>
        <w:autoSpaceDN w:val="off"/>
        <w:spacing w:before="0" w:after="0" w:line="479" w:lineRule="exact"/>
        <w:ind w:left="101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/>
          <w:color w:val="000000"/>
          <w:spacing w:val="-1"/>
          <w:sz w:val="48"/>
        </w:rPr>
        <w:t>2.5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因特殊原因引起的欠费，应定期送达《（欠租）欠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37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费催缴通知书》，确认欠费金额，请承租方签收确认，并保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37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留归档确认的原始文件；需要给予减免的，说明减免原因和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337" w:x="2701" w:y="213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YouYuan" w:hAnsi="YouYuan" w:cs="YouYuan"/>
          <w:color w:val="000000"/>
          <w:spacing w:val="0"/>
          <w:sz w:val="29"/>
        </w:rPr>
        <w:t>减免额度及方式，上报集团商业中心审批。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FangSong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7</Pages>
  <Words>154</Words>
  <Characters>2454</Characters>
  <Application>Aspose</Application>
  <DocSecurity>0</DocSecurity>
  <Lines>117</Lines>
  <Paragraphs>117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2482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2022-09-15T09:24:35+08:00</dcterms:created>
  <dcterms:modified xmlns:xsi="http://www.w3.org/2001/XMLSchema-instance" xmlns:dcterms="http://purl.org/dc/terms/" xsi:type="dcterms:W3CDTF">2022-09-15T09:24:35+08:00</dcterms:modified>
</coreProperties>
</file>